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6A193" w14:textId="537BE8F2" w:rsidR="00E90E49" w:rsidRPr="00CE0424" w:rsidRDefault="00E90E49" w:rsidP="00E35559">
      <w:pPr>
        <w:pStyle w:val="3GPPHeader"/>
        <w:spacing w:after="60"/>
        <w:rPr>
          <w:sz w:val="32"/>
          <w:szCs w:val="32"/>
          <w:highlight w:val="yellow"/>
        </w:rPr>
      </w:pPr>
      <w:r w:rsidRPr="00CE0424">
        <w:t>3GPP TSG-RAN WG</w:t>
      </w:r>
      <w:r w:rsidR="00C64201">
        <w:t>2#103bis</w:t>
      </w:r>
      <w:r w:rsidRPr="00CE0424">
        <w:tab/>
      </w:r>
      <w:r w:rsidR="00091557" w:rsidRPr="00CE0424">
        <w:rPr>
          <w:sz w:val="32"/>
          <w:szCs w:val="32"/>
        </w:rPr>
        <w:t>R2-</w:t>
      </w:r>
      <w:r w:rsidR="005F3025" w:rsidRPr="00CE0424">
        <w:rPr>
          <w:sz w:val="32"/>
          <w:szCs w:val="32"/>
        </w:rPr>
        <w:t>1</w:t>
      </w:r>
      <w:r w:rsidR="00C744FE">
        <w:rPr>
          <w:sz w:val="32"/>
          <w:szCs w:val="32"/>
        </w:rPr>
        <w:t>8</w:t>
      </w:r>
      <w:r w:rsidR="00540A60" w:rsidRPr="00540A60">
        <w:rPr>
          <w:sz w:val="32"/>
          <w:szCs w:val="32"/>
        </w:rPr>
        <w:t>143</w:t>
      </w:r>
      <w:r w:rsidR="00887EF1">
        <w:rPr>
          <w:sz w:val="32"/>
          <w:szCs w:val="32"/>
        </w:rPr>
        <w:t>48</w:t>
      </w:r>
      <w:bookmarkStart w:id="0" w:name="_GoBack"/>
      <w:bookmarkEnd w:id="0"/>
    </w:p>
    <w:p w14:paraId="1BD14AD6" w14:textId="0143B623" w:rsidR="00E90E49" w:rsidRPr="00CE0424" w:rsidRDefault="00C64201" w:rsidP="00311702">
      <w:pPr>
        <w:pStyle w:val="3GPPHeader"/>
      </w:pPr>
      <w:r w:rsidRPr="00C64201">
        <w:t>Chengdu</w:t>
      </w:r>
      <w:r w:rsidR="0027144F" w:rsidRPr="00C64201">
        <w:t xml:space="preserve">, </w:t>
      </w:r>
      <w:r w:rsidRPr="00C64201">
        <w:t>P.R.</w:t>
      </w:r>
      <w:r w:rsidR="00540A60">
        <w:t xml:space="preserve"> </w:t>
      </w:r>
      <w:r w:rsidRPr="00C64201">
        <w:t>China</w:t>
      </w:r>
      <w:r w:rsidR="0027144F" w:rsidRPr="00C64201">
        <w:t xml:space="preserve">, </w:t>
      </w:r>
      <w:r w:rsidRPr="00C64201">
        <w:t>October</w:t>
      </w:r>
      <w:r w:rsidR="0027144F" w:rsidRPr="00C64201">
        <w:t xml:space="preserve"> </w:t>
      </w:r>
      <w:r w:rsidRPr="00C64201">
        <w:t>8</w:t>
      </w:r>
      <w:r w:rsidR="001D53E7" w:rsidRPr="00C64201">
        <w:t xml:space="preserve">th – </w:t>
      </w:r>
      <w:r w:rsidRPr="00C64201">
        <w:t>12</w:t>
      </w:r>
      <w:r w:rsidR="001D53E7" w:rsidRPr="00C64201">
        <w:t>th</w:t>
      </w:r>
      <w:r w:rsidR="00C37CB2" w:rsidRPr="00C64201">
        <w:t xml:space="preserve"> </w:t>
      </w:r>
      <w:r w:rsidR="0027144F" w:rsidRPr="00C64201">
        <w:t>20</w:t>
      </w:r>
      <w:r w:rsidR="005F3025" w:rsidRPr="00C64201">
        <w:t>1</w:t>
      </w:r>
      <w:r w:rsidR="001D53E7" w:rsidRPr="00C64201">
        <w:t>8</w:t>
      </w:r>
    </w:p>
    <w:p w14:paraId="4730C3B1" w14:textId="77777777" w:rsidR="00E90E49" w:rsidRPr="00CE0424" w:rsidRDefault="00E90E49" w:rsidP="00357380">
      <w:pPr>
        <w:pStyle w:val="3GPPHeader"/>
      </w:pPr>
    </w:p>
    <w:p w14:paraId="34D02FDF" w14:textId="2E647993" w:rsidR="00E90E49" w:rsidRPr="00120958" w:rsidRDefault="00E90E49" w:rsidP="00311702">
      <w:pPr>
        <w:pStyle w:val="3GPPHeader"/>
        <w:rPr>
          <w:sz w:val="22"/>
          <w:szCs w:val="22"/>
          <w:lang w:val="sv-SE"/>
        </w:rPr>
      </w:pPr>
      <w:r w:rsidRPr="00120958">
        <w:rPr>
          <w:sz w:val="22"/>
          <w:szCs w:val="22"/>
          <w:lang w:val="sv-SE"/>
        </w:rPr>
        <w:t>Agenda Item:</w:t>
      </w:r>
      <w:r w:rsidRPr="00120958">
        <w:rPr>
          <w:sz w:val="22"/>
          <w:szCs w:val="22"/>
          <w:lang w:val="sv-SE"/>
        </w:rPr>
        <w:tab/>
      </w:r>
      <w:r w:rsidR="00120958">
        <w:rPr>
          <w:sz w:val="22"/>
          <w:szCs w:val="22"/>
          <w:lang w:val="sv-SE"/>
        </w:rPr>
        <w:t>12.1.7</w:t>
      </w:r>
    </w:p>
    <w:p w14:paraId="31C95E4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334CC0" w14:textId="023CBAFA" w:rsidR="00E90E49" w:rsidRPr="00CE0424" w:rsidRDefault="003D3C45" w:rsidP="00311702">
      <w:pPr>
        <w:pStyle w:val="3GPPHeader"/>
        <w:rPr>
          <w:sz w:val="22"/>
          <w:szCs w:val="22"/>
        </w:rPr>
      </w:pPr>
      <w:r>
        <w:rPr>
          <w:sz w:val="22"/>
          <w:szCs w:val="22"/>
        </w:rPr>
        <w:t>Title:</w:t>
      </w:r>
      <w:r w:rsidR="00E90E49" w:rsidRPr="00CE0424">
        <w:rPr>
          <w:sz w:val="22"/>
          <w:szCs w:val="22"/>
        </w:rPr>
        <w:tab/>
      </w:r>
      <w:r w:rsidR="00044C75" w:rsidRPr="00CD2EF6">
        <w:rPr>
          <w:sz w:val="22"/>
          <w:szCs w:val="22"/>
        </w:rPr>
        <w:t>MPDCCH performance improvement in LTE-MTC</w:t>
      </w:r>
    </w:p>
    <w:p w14:paraId="580F344B" w14:textId="7E446501" w:rsidR="00E90E49" w:rsidRPr="00B90B36" w:rsidRDefault="00E90E49" w:rsidP="00B90B36">
      <w:pPr>
        <w:pStyle w:val="3GPPHeader"/>
        <w:rPr>
          <w:sz w:val="22"/>
          <w:szCs w:val="22"/>
        </w:rPr>
      </w:pPr>
      <w:r w:rsidRPr="00CE0424">
        <w:rPr>
          <w:sz w:val="22"/>
          <w:szCs w:val="22"/>
        </w:rPr>
        <w:t>Document for:</w:t>
      </w:r>
      <w:r w:rsidRPr="00CE0424">
        <w:rPr>
          <w:sz w:val="22"/>
          <w:szCs w:val="22"/>
        </w:rPr>
        <w:tab/>
      </w:r>
      <w:r w:rsidRPr="00120958">
        <w:rPr>
          <w:sz w:val="22"/>
          <w:szCs w:val="22"/>
        </w:rPr>
        <w:t>Discussion, Decision</w:t>
      </w:r>
    </w:p>
    <w:p w14:paraId="5A56178E" w14:textId="77777777" w:rsidR="00E90E49" w:rsidRPr="00CE0424" w:rsidRDefault="00230D18" w:rsidP="00CE0424">
      <w:pPr>
        <w:pStyle w:val="Heading1"/>
      </w:pPr>
      <w:r>
        <w:t>1</w:t>
      </w:r>
      <w:r>
        <w:tab/>
      </w:r>
      <w:r w:rsidR="00E90E49" w:rsidRPr="00CE0424">
        <w:t>Introduction</w:t>
      </w:r>
    </w:p>
    <w:p w14:paraId="17A6413A" w14:textId="77777777" w:rsidR="00540A60" w:rsidRPr="0069263B" w:rsidRDefault="00540A60" w:rsidP="00540A60">
      <w:pPr>
        <w:pStyle w:val="BodyText"/>
        <w:rPr>
          <w:lang w:val="en-US"/>
        </w:rPr>
      </w:pPr>
      <w:r>
        <w:t xml:space="preserve">The Rel-16 WI on “Additional MTC enhancements for LTE” </w:t>
      </w:r>
      <w:r>
        <w:fldChar w:fldCharType="begin"/>
      </w:r>
      <w:r>
        <w:instrText xml:space="preserve"> REF _Ref521512928 \r \h </w:instrText>
      </w:r>
      <w:r>
        <w:fldChar w:fldCharType="separate"/>
      </w:r>
      <w:r>
        <w:t>[1]</w:t>
      </w:r>
      <w:r>
        <w:fldChar w:fldCharType="end"/>
      </w:r>
      <w:r>
        <w:fldChar w:fldCharType="begin"/>
      </w:r>
      <w:r>
        <w:instrText xml:space="preserve"> REF _Ref521512988 \r \h </w:instrText>
      </w:r>
      <w:r>
        <w:fldChar w:fldCharType="separate"/>
      </w:r>
      <w:r>
        <w:t>[2]</w:t>
      </w:r>
      <w:r>
        <w:fldChar w:fldCharType="end"/>
      </w:r>
      <w:r>
        <w:t xml:space="preserve"> has the following objectives on stand-alone deployment for LTE-MTC:</w:t>
      </w:r>
    </w:p>
    <w:tbl>
      <w:tblPr>
        <w:tblStyle w:val="TableGrid"/>
        <w:tblW w:w="0" w:type="auto"/>
        <w:tblLook w:val="04A0" w:firstRow="1" w:lastRow="0" w:firstColumn="1" w:lastColumn="0" w:noHBand="0" w:noVBand="1"/>
      </w:tblPr>
      <w:tblGrid>
        <w:gridCol w:w="9629"/>
      </w:tblGrid>
      <w:tr w:rsidR="00265C6B" w:rsidRPr="00150D8F" w14:paraId="1BA1839C" w14:textId="77777777" w:rsidTr="3271148A">
        <w:tc>
          <w:tcPr>
            <w:tcW w:w="9629" w:type="dxa"/>
          </w:tcPr>
          <w:p w14:paraId="29FFB1D6" w14:textId="77777777" w:rsidR="00265C6B" w:rsidRPr="00150D8F" w:rsidRDefault="00265C6B" w:rsidP="00F85242">
            <w:pPr>
              <w:spacing w:after="0"/>
              <w:rPr>
                <w:b/>
                <w:bCs/>
              </w:rPr>
            </w:pPr>
            <w:r w:rsidRPr="00150D8F">
              <w:rPr>
                <w:b/>
                <w:bCs/>
              </w:rPr>
              <w:t>Improved DL transmission efficiency and/or UE power consumption:</w:t>
            </w:r>
          </w:p>
          <w:p w14:paraId="51562A45" w14:textId="77777777" w:rsidR="00265C6B" w:rsidRPr="00150D8F" w:rsidRDefault="00265C6B" w:rsidP="00411978">
            <w:pPr>
              <w:numPr>
                <w:ilvl w:val="0"/>
                <w:numId w:val="23"/>
              </w:numPr>
              <w:overflowPunct/>
              <w:autoSpaceDE/>
              <w:autoSpaceDN/>
              <w:adjustRightInd/>
              <w:spacing w:after="0" w:line="259" w:lineRule="auto"/>
              <w:textAlignment w:val="auto"/>
            </w:pPr>
            <w:bookmarkStart w:id="1" w:name="_Hlk515907705"/>
            <w:r w:rsidRPr="00CD2EF6">
              <w:t>[…]</w:t>
            </w:r>
          </w:p>
          <w:bookmarkEnd w:id="1"/>
          <w:p w14:paraId="71A07680" w14:textId="77777777" w:rsidR="00265C6B" w:rsidRPr="00150D8F" w:rsidRDefault="00265C6B" w:rsidP="00411978">
            <w:pPr>
              <w:numPr>
                <w:ilvl w:val="0"/>
                <w:numId w:val="23"/>
              </w:numPr>
              <w:overflowPunct/>
              <w:autoSpaceDE/>
              <w:autoSpaceDN/>
              <w:adjustRightInd/>
              <w:spacing w:after="0" w:line="259" w:lineRule="auto"/>
              <w:textAlignment w:val="auto"/>
            </w:pPr>
            <w:r w:rsidRPr="00CD2EF6">
              <w:t>Specify MPDCCH performance improvement by using CRS at least for connected mode [RAN1, RAN2, RAN4]</w:t>
            </w:r>
          </w:p>
          <w:p w14:paraId="33EEF9BF" w14:textId="77777777" w:rsidR="00265C6B" w:rsidRPr="00150D8F" w:rsidRDefault="00265C6B" w:rsidP="00411978">
            <w:pPr>
              <w:numPr>
                <w:ilvl w:val="0"/>
                <w:numId w:val="23"/>
              </w:numPr>
              <w:overflowPunct/>
              <w:autoSpaceDE/>
              <w:autoSpaceDN/>
              <w:adjustRightInd/>
              <w:spacing w:after="0" w:line="259" w:lineRule="auto"/>
              <w:textAlignment w:val="auto"/>
            </w:pPr>
            <w:r w:rsidRPr="00CD2EF6">
              <w:t>[…]</w:t>
            </w:r>
          </w:p>
          <w:p w14:paraId="71EFE7EE" w14:textId="77777777" w:rsidR="00265C6B" w:rsidRPr="00150D8F" w:rsidRDefault="00265C6B" w:rsidP="00F85242">
            <w:pPr>
              <w:pStyle w:val="BodyText"/>
            </w:pPr>
          </w:p>
        </w:tc>
      </w:tr>
    </w:tbl>
    <w:p w14:paraId="1E42ABC0" w14:textId="77777777" w:rsidR="00265C6B" w:rsidRPr="00150D8F" w:rsidRDefault="00265C6B" w:rsidP="00265C6B">
      <w:pPr>
        <w:pStyle w:val="BodyText"/>
      </w:pPr>
    </w:p>
    <w:p w14:paraId="7ED65A92" w14:textId="2B676CC2" w:rsidR="001C2485" w:rsidRDefault="001C2485" w:rsidP="00265C6B">
      <w:pPr>
        <w:pStyle w:val="BodyText"/>
      </w:pPr>
      <w:r>
        <w:t xml:space="preserve">RAN1 discussed started the discussion on this objective in RAN1#84 and reached the following agreements: </w:t>
      </w:r>
    </w:p>
    <w:tbl>
      <w:tblPr>
        <w:tblStyle w:val="TableGrid"/>
        <w:tblW w:w="0" w:type="auto"/>
        <w:tblLook w:val="04A0" w:firstRow="1" w:lastRow="0" w:firstColumn="1" w:lastColumn="0" w:noHBand="0" w:noVBand="1"/>
      </w:tblPr>
      <w:tblGrid>
        <w:gridCol w:w="9629"/>
      </w:tblGrid>
      <w:tr w:rsidR="001C2485" w14:paraId="437D3AE9" w14:textId="77777777" w:rsidTr="3271148A">
        <w:tc>
          <w:tcPr>
            <w:tcW w:w="9629" w:type="dxa"/>
          </w:tcPr>
          <w:p w14:paraId="3649D104" w14:textId="77777777" w:rsidR="001C2485" w:rsidRPr="00411978" w:rsidRDefault="001C2485" w:rsidP="00411978">
            <w:pPr>
              <w:overflowPunct/>
              <w:autoSpaceDE/>
              <w:autoSpaceDN/>
              <w:adjustRightInd/>
              <w:spacing w:after="0"/>
              <w:textAlignment w:val="auto"/>
              <w:rPr>
                <w:rFonts w:ascii="Times" w:eastAsia="Batang" w:hAnsi="Times"/>
                <w:b/>
                <w:bCs/>
                <w:highlight w:val="green"/>
                <w:lang w:eastAsia="x-none"/>
              </w:rPr>
            </w:pPr>
            <w:r w:rsidRPr="00CD2EF6">
              <w:rPr>
                <w:rFonts w:ascii="Times" w:eastAsia="Batang" w:hAnsi="Times"/>
                <w:b/>
                <w:bCs/>
                <w:szCs w:val="20"/>
                <w:highlight w:val="green"/>
                <w:lang w:eastAsia="x-none"/>
              </w:rPr>
              <w:t>Agreement</w:t>
            </w:r>
          </w:p>
          <w:p w14:paraId="48E44E29" w14:textId="77777777" w:rsidR="001C2485" w:rsidRPr="00411978" w:rsidRDefault="001C2485" w:rsidP="00411978">
            <w:pPr>
              <w:overflowPunct/>
              <w:autoSpaceDE/>
              <w:autoSpaceDN/>
              <w:adjustRightInd/>
              <w:spacing w:after="0"/>
              <w:textAlignment w:val="auto"/>
              <w:rPr>
                <w:rFonts w:ascii="Times" w:eastAsia="Batang" w:hAnsi="Times"/>
                <w:lang w:eastAsia="x-none"/>
              </w:rPr>
            </w:pPr>
            <w:r w:rsidRPr="00CD2EF6">
              <w:rPr>
                <w:rFonts w:ascii="Times" w:eastAsia="SimSun" w:hAnsi="Times"/>
                <w:szCs w:val="20"/>
                <w:lang w:eastAsia="zh-CN"/>
              </w:rPr>
              <w:t>CRS for improving channel estimation on USS MPDCCH is supported</w:t>
            </w:r>
          </w:p>
          <w:p w14:paraId="79974E36" w14:textId="77777777" w:rsidR="001C2485" w:rsidRPr="002A74B0" w:rsidRDefault="001C2485" w:rsidP="001C2485">
            <w:pPr>
              <w:overflowPunct/>
              <w:autoSpaceDE/>
              <w:autoSpaceDN/>
              <w:adjustRightInd/>
              <w:spacing w:after="0"/>
              <w:textAlignment w:val="auto"/>
              <w:rPr>
                <w:rFonts w:ascii="Times" w:eastAsia="Batang" w:hAnsi="Times"/>
                <w:szCs w:val="24"/>
                <w:lang w:eastAsia="x-none"/>
              </w:rPr>
            </w:pPr>
          </w:p>
          <w:p w14:paraId="3CA06D38" w14:textId="77777777" w:rsidR="001C2485" w:rsidRPr="00411978" w:rsidRDefault="001C2485"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Agreement</w:t>
            </w:r>
          </w:p>
          <w:p w14:paraId="718AE411" w14:textId="77777777" w:rsidR="001C2485" w:rsidRPr="00411978" w:rsidRDefault="001C2485" w:rsidP="00411978">
            <w:pPr>
              <w:overflowPunct/>
              <w:autoSpaceDE/>
              <w:autoSpaceDN/>
              <w:adjustRightInd/>
              <w:spacing w:after="0"/>
              <w:textAlignment w:val="auto"/>
              <w:rPr>
                <w:rFonts w:ascii="Times" w:eastAsia="Batang" w:hAnsi="Times"/>
                <w:b/>
                <w:bCs/>
              </w:rPr>
            </w:pPr>
            <w:r w:rsidRPr="00CD2EF6">
              <w:rPr>
                <w:rFonts w:ascii="Times" w:eastAsia="Batang" w:hAnsi="Times"/>
                <w:szCs w:val="20"/>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785C6180" w14:textId="77777777" w:rsidR="001C2485" w:rsidRPr="002A74B0" w:rsidRDefault="001C2485" w:rsidP="001C2485">
            <w:pPr>
              <w:overflowPunct/>
              <w:autoSpaceDE/>
              <w:autoSpaceDN/>
              <w:adjustRightInd/>
              <w:spacing w:after="0"/>
              <w:textAlignment w:val="auto"/>
              <w:rPr>
                <w:rFonts w:ascii="Times" w:eastAsia="Batang" w:hAnsi="Times"/>
                <w:szCs w:val="24"/>
                <w:lang w:eastAsia="x-none"/>
              </w:rPr>
            </w:pPr>
          </w:p>
          <w:p w14:paraId="0B155920" w14:textId="77777777" w:rsidR="001C2485" w:rsidRPr="00411978" w:rsidRDefault="001C2485"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Agreement</w:t>
            </w:r>
          </w:p>
          <w:p w14:paraId="4D08CA36" w14:textId="77777777" w:rsidR="001C2485" w:rsidRPr="002A74B0" w:rsidRDefault="001C2485" w:rsidP="001C2485">
            <w:pPr>
              <w:overflowPunct/>
              <w:autoSpaceDE/>
              <w:autoSpaceDN/>
              <w:adjustRightInd/>
              <w:spacing w:after="0"/>
              <w:textAlignment w:val="auto"/>
              <w:rPr>
                <w:rFonts w:ascii="Times" w:eastAsia="Batang" w:hAnsi="Times"/>
                <w:sz w:val="10"/>
                <w:szCs w:val="10"/>
                <w:lang w:eastAsia="x-none"/>
              </w:rPr>
            </w:pPr>
            <w:r w:rsidRPr="00CD2EF6">
              <w:rPr>
                <w:rFonts w:ascii="Times" w:eastAsia="Batang" w:hAnsi="Times"/>
                <w:szCs w:val="20"/>
              </w:rPr>
              <w:t xml:space="preserve">eNB enables/disables </w:t>
            </w:r>
            <w:r w:rsidRPr="00CD2EF6">
              <w:rPr>
                <w:rFonts w:ascii="Times" w:eastAsia="SimSun" w:hAnsi="Times"/>
                <w:szCs w:val="20"/>
                <w:lang w:eastAsia="zh-CN"/>
              </w:rPr>
              <w:t>“CRS for improving channel estimation on MPDCCH” via dedicated or broadcasted RRC signaling. FFS the details on the signaling.</w:t>
            </w:r>
          </w:p>
          <w:p w14:paraId="65424C30" w14:textId="77777777" w:rsidR="001C2485" w:rsidRPr="002A74B0" w:rsidRDefault="001C2485" w:rsidP="001C2485">
            <w:pPr>
              <w:overflowPunct/>
              <w:autoSpaceDE/>
              <w:autoSpaceDN/>
              <w:adjustRightInd/>
              <w:spacing w:after="0"/>
              <w:textAlignment w:val="auto"/>
              <w:rPr>
                <w:rFonts w:ascii="Times" w:eastAsia="Batang" w:hAnsi="Times"/>
                <w:szCs w:val="24"/>
                <w:lang w:eastAsia="x-none"/>
              </w:rPr>
            </w:pPr>
          </w:p>
          <w:p w14:paraId="3B71ADB9" w14:textId="77777777" w:rsidR="001C2485" w:rsidRPr="00411978" w:rsidRDefault="001C2485"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 xml:space="preserve">Agreement </w:t>
            </w:r>
          </w:p>
          <w:p w14:paraId="501151D5" w14:textId="13225559" w:rsidR="001C2485" w:rsidRDefault="001C2485" w:rsidP="001C2485">
            <w:pPr>
              <w:pStyle w:val="BodyText"/>
            </w:pPr>
            <w:r w:rsidRPr="00CD2EF6">
              <w:rPr>
                <w:rFonts w:ascii="Times" w:eastAsia="SimSun" w:hAnsi="Times"/>
                <w:szCs w:val="20"/>
              </w:rPr>
              <w:t>CRS for improving channel estimation on Type0-MPDCCH CSS MPDCCH is supported.</w:t>
            </w:r>
          </w:p>
        </w:tc>
      </w:tr>
    </w:tbl>
    <w:p w14:paraId="39C41CED" w14:textId="77777777" w:rsidR="001C2485" w:rsidRDefault="001C2485" w:rsidP="00265C6B">
      <w:pPr>
        <w:pStyle w:val="BodyText"/>
      </w:pPr>
    </w:p>
    <w:p w14:paraId="47D27CA0" w14:textId="41F109E5" w:rsidR="00AE321C" w:rsidRDefault="00265C6B" w:rsidP="00265C6B">
      <w:pPr>
        <w:pStyle w:val="BodyText"/>
      </w:pPr>
      <w:r>
        <w:t>In t</w:t>
      </w:r>
      <w:r w:rsidRPr="00150D8F">
        <w:t xml:space="preserve">his contribution </w:t>
      </w:r>
      <w:r>
        <w:t xml:space="preserve">we </w:t>
      </w:r>
      <w:r w:rsidR="00AE321C">
        <w:t xml:space="preserve">briefly </w:t>
      </w:r>
      <w:r w:rsidRPr="00150D8F">
        <w:t>present</w:t>
      </w:r>
      <w:r>
        <w:t xml:space="preserve"> initial thoughts</w:t>
      </w:r>
      <w:r w:rsidR="00AE321C">
        <w:t xml:space="preserve"> </w:t>
      </w:r>
      <w:r w:rsidR="005D5B05">
        <w:t xml:space="preserve">and discussion </w:t>
      </w:r>
      <w:r w:rsidR="00AE321C">
        <w:t xml:space="preserve">from RAN2 point of view. </w:t>
      </w:r>
    </w:p>
    <w:p w14:paraId="31A51D9A" w14:textId="4F5ED928" w:rsidR="004000E8" w:rsidRDefault="00230D18" w:rsidP="00CE0424">
      <w:pPr>
        <w:pStyle w:val="Heading1"/>
      </w:pPr>
      <w:bookmarkStart w:id="2" w:name="_Ref178064866"/>
      <w:r>
        <w:t>2</w:t>
      </w:r>
      <w:r>
        <w:tab/>
      </w:r>
      <w:r w:rsidR="004000E8" w:rsidRPr="00CE0424">
        <w:t>Discussion</w:t>
      </w:r>
      <w:bookmarkEnd w:id="2"/>
    </w:p>
    <w:p w14:paraId="76994CCE" w14:textId="15CBFE27" w:rsidR="008E1803" w:rsidRDefault="008E1803" w:rsidP="008E1803">
      <w:pPr>
        <w:pStyle w:val="Heading2"/>
      </w:pPr>
      <w:r>
        <w:t>2.1</w:t>
      </w:r>
      <w:r>
        <w:tab/>
        <w:t>General observations</w:t>
      </w:r>
    </w:p>
    <w:p w14:paraId="2D1479AF" w14:textId="2B1478E8" w:rsidR="001E2D9E" w:rsidRDefault="001E2D9E" w:rsidP="001E2D9E">
      <w:pPr>
        <w:pStyle w:val="BodyText"/>
      </w:pPr>
      <w:r>
        <w:t xml:space="preserve">So far, the demodulation of MPDCCH is only based on DMRS. In the Rel-16 WI description objective it is explicitly mentioned that an improvement, where also CRS could be used for demodulation at least for </w:t>
      </w:r>
      <w:r>
        <w:lastRenderedPageBreak/>
        <w:t>connected mode</w:t>
      </w:r>
      <w:r w:rsidR="007B1E8E">
        <w:t>,</w:t>
      </w:r>
      <w:r>
        <w:t xml:space="preserve"> should be specified. </w:t>
      </w:r>
      <w:r w:rsidR="0019038F">
        <w:t>Depending on how this improvement will be specified</w:t>
      </w:r>
      <w:r w:rsidR="007B1E8E">
        <w:t xml:space="preserve"> in detail</w:t>
      </w:r>
      <w:r w:rsidR="0019038F">
        <w:t xml:space="preserve">, there can be gains in both high and low SNR levels, resulting in better MPDCCH performance </w:t>
      </w:r>
      <w:r w:rsidR="001D7E27">
        <w:t xml:space="preserve">reducing the number of repetitions needed </w:t>
      </w:r>
      <w:r w:rsidR="0019038F">
        <w:t>for successful MPDCCH decoding and</w:t>
      </w:r>
      <w:r w:rsidR="00411978">
        <w:t xml:space="preserve"> potentially</w:t>
      </w:r>
      <w:r w:rsidR="0019038F">
        <w:t xml:space="preserve"> less UE power consumption</w:t>
      </w:r>
      <w:r w:rsidR="00411978">
        <w:t>, provided that reception and processing of both DMRS and CRS doesn’t result in larger consumption compared to achieved gain in repetitions and acquisition time</w:t>
      </w:r>
      <w:r w:rsidR="0019038F">
        <w:t xml:space="preserve">. </w:t>
      </w:r>
    </w:p>
    <w:p w14:paraId="1C275AD5" w14:textId="52E5D766" w:rsidR="001D7E27" w:rsidRDefault="001D7E27" w:rsidP="001D7E27">
      <w:pPr>
        <w:pStyle w:val="Observation"/>
      </w:pPr>
      <w:bookmarkStart w:id="3" w:name="_Toc525889324"/>
      <w:r>
        <w:t>Improv</w:t>
      </w:r>
      <w:r w:rsidR="0019038F">
        <w:t>ing</w:t>
      </w:r>
      <w:r>
        <w:t xml:space="preserve"> MPDCCH decoding performance </w:t>
      </w:r>
      <w:r w:rsidR="0030123B">
        <w:t xml:space="preserve">may </w:t>
      </w:r>
      <w:r w:rsidR="00540A60">
        <w:t>achieve low</w:t>
      </w:r>
      <w:r>
        <w:t xml:space="preserve"> UE power consumption and </w:t>
      </w:r>
      <w:r w:rsidR="00540A60">
        <w:t xml:space="preserve">efficient </w:t>
      </w:r>
      <w:r>
        <w:t>radio resource use</w:t>
      </w:r>
      <w:r w:rsidR="0019038F">
        <w:t xml:space="preserve"> for MPDCCH</w:t>
      </w:r>
      <w:r>
        <w:t>.</w:t>
      </w:r>
      <w:bookmarkEnd w:id="3"/>
      <w:r>
        <w:t xml:space="preserve"> </w:t>
      </w:r>
    </w:p>
    <w:p w14:paraId="42D7A023" w14:textId="4A4473C4" w:rsidR="001D7E27" w:rsidRDefault="00A70ACA" w:rsidP="00A70ACA">
      <w:pPr>
        <w:pStyle w:val="BodyText"/>
      </w:pPr>
      <w:r>
        <w:t>In RA</w:t>
      </w:r>
      <w:r w:rsidR="0030123B">
        <w:t>N</w:t>
      </w:r>
      <w:r>
        <w:t>1#94, it was agreed to introduce a relation between DMRS and CRS for enabling improved channel estimation. The details, however, are left for further discussion</w:t>
      </w:r>
      <w:r w:rsidR="00BB52CD">
        <w:t xml:space="preserve"> in RAN1</w:t>
      </w:r>
      <w:r>
        <w:t xml:space="preserve">. </w:t>
      </w:r>
    </w:p>
    <w:p w14:paraId="47BE3EFD" w14:textId="4098BF7B" w:rsidR="00F63950" w:rsidRDefault="00230D18" w:rsidP="008E1803">
      <w:pPr>
        <w:pStyle w:val="Heading2"/>
        <w:ind w:left="0" w:firstLine="0"/>
      </w:pPr>
      <w:r>
        <w:t>2.2</w:t>
      </w:r>
      <w:r>
        <w:tab/>
      </w:r>
      <w:r w:rsidR="008E1803">
        <w:tab/>
        <w:t>RAN2 impact</w:t>
      </w:r>
    </w:p>
    <w:p w14:paraId="1519C825" w14:textId="194CDDEE" w:rsidR="00C83981" w:rsidRDefault="00C83981" w:rsidP="00C83981">
      <w:pPr>
        <w:pStyle w:val="BodyText"/>
      </w:pPr>
      <w:r>
        <w:t xml:space="preserve">RAN1 started the discussion of this objective in RAN1#94, and most of the work is RAN1 and/or RAN4 related without much impact in RAN2. </w:t>
      </w:r>
    </w:p>
    <w:p w14:paraId="2E7E020C" w14:textId="7AD8FD3E" w:rsidR="00110443" w:rsidRDefault="00731AAE" w:rsidP="00731AAE">
      <w:pPr>
        <w:pStyle w:val="BodyText"/>
      </w:pPr>
      <w:r>
        <w:t xml:space="preserve">The work item objective primarily targets connected mode. It would be beneficial to have the improvement also for idle mode procedures such as paging, but the applicability to both idle and connected mode or connected mode alone will depend on </w:t>
      </w:r>
      <w:r w:rsidR="007B1E8E">
        <w:t>details of how the feature will be specified</w:t>
      </w:r>
      <w:r>
        <w:t xml:space="preserve">. </w:t>
      </w:r>
    </w:p>
    <w:p w14:paraId="15A3C378" w14:textId="71781A3F" w:rsidR="00C83981" w:rsidRDefault="00C83981" w:rsidP="00C83981">
      <w:pPr>
        <w:pStyle w:val="Observation"/>
      </w:pPr>
      <w:bookmarkStart w:id="4" w:name="_Toc525889325"/>
      <w:r>
        <w:t>MPDCC</w:t>
      </w:r>
      <w:r w:rsidR="004F49DB">
        <w:t>H</w:t>
      </w:r>
      <w:r>
        <w:t xml:space="preserve"> performance improvement could be helpful also for idle mode UEs.</w:t>
      </w:r>
      <w:bookmarkEnd w:id="4"/>
      <w:r>
        <w:t xml:space="preserve"> </w:t>
      </w:r>
    </w:p>
    <w:p w14:paraId="2793E44A" w14:textId="296D1E8C" w:rsidR="00110443" w:rsidRDefault="00110443" w:rsidP="00110443">
      <w:pPr>
        <w:pStyle w:val="BodyText"/>
      </w:pPr>
      <w:r>
        <w:t xml:space="preserve">However, based on the RAN1 agreements so far, only USS and Type0-MPDCCH CSS are supported, meaning </w:t>
      </w:r>
      <w:r w:rsidR="001C1137">
        <w:t>RAN1 agree</w:t>
      </w:r>
      <w:r w:rsidR="008371A8">
        <w:t>d</w:t>
      </w:r>
      <w:r w:rsidR="001C1137">
        <w:t xml:space="preserve"> </w:t>
      </w:r>
      <w:r w:rsidR="00CD2EF6">
        <w:t xml:space="preserve">in RAN1#94 </w:t>
      </w:r>
      <w:r w:rsidR="001C1137">
        <w:t>to support operation in connected mode, not excluding possible idle mode improvements</w:t>
      </w:r>
      <w:r w:rsidR="00411978">
        <w:t>, for example, for paging and RAR reception</w:t>
      </w:r>
      <w:r w:rsidR="001C1137">
        <w:t>.</w:t>
      </w:r>
    </w:p>
    <w:p w14:paraId="384221BE" w14:textId="42BE1CE6" w:rsidR="001C2485" w:rsidRDefault="00C83981" w:rsidP="00731AAE">
      <w:pPr>
        <w:pStyle w:val="BodyText"/>
      </w:pPr>
      <w:r>
        <w:t>A</w:t>
      </w:r>
      <w:r w:rsidR="001C2485">
        <w:t>s the feature would be supported only by Rel-16 (and later) eNBs, and not all UEs are expected to support the improvement, configuration in system information and/or dedicated RRC signalling is needed</w:t>
      </w:r>
      <w:r w:rsidR="007B1E8E">
        <w:t xml:space="preserve">, as also captured in the RAN1 agreements in RAN1#94: </w:t>
      </w:r>
    </w:p>
    <w:tbl>
      <w:tblPr>
        <w:tblStyle w:val="TableGrid"/>
        <w:tblW w:w="0" w:type="auto"/>
        <w:tblLook w:val="04A0" w:firstRow="1" w:lastRow="0" w:firstColumn="1" w:lastColumn="0" w:noHBand="0" w:noVBand="1"/>
      </w:tblPr>
      <w:tblGrid>
        <w:gridCol w:w="9629"/>
      </w:tblGrid>
      <w:tr w:rsidR="007B1E8E" w14:paraId="3ED034C1" w14:textId="77777777" w:rsidTr="7BB5F197">
        <w:tc>
          <w:tcPr>
            <w:tcW w:w="9629" w:type="dxa"/>
          </w:tcPr>
          <w:p w14:paraId="3B25BF99" w14:textId="77777777" w:rsidR="007B1E8E" w:rsidRPr="00411978" w:rsidRDefault="007B1E8E"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Agreement</w:t>
            </w:r>
          </w:p>
          <w:p w14:paraId="32342A6C" w14:textId="77777777" w:rsidR="007B1E8E" w:rsidRPr="00411978" w:rsidRDefault="007B1E8E" w:rsidP="00411978">
            <w:pPr>
              <w:overflowPunct/>
              <w:autoSpaceDE/>
              <w:autoSpaceDN/>
              <w:adjustRightInd/>
              <w:spacing w:after="0"/>
              <w:textAlignment w:val="auto"/>
              <w:rPr>
                <w:rFonts w:ascii="Times" w:eastAsia="Batang" w:hAnsi="Times"/>
                <w:b/>
                <w:bCs/>
              </w:rPr>
            </w:pPr>
            <w:r w:rsidRPr="00CD2EF6">
              <w:rPr>
                <w:rFonts w:ascii="Times" w:eastAsia="Batang" w:hAnsi="Times"/>
                <w:szCs w:val="20"/>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034D70AD" w14:textId="77777777" w:rsidR="007B1E8E" w:rsidRPr="007B1E8E" w:rsidRDefault="007B1E8E" w:rsidP="00F85242">
            <w:pPr>
              <w:overflowPunct/>
              <w:autoSpaceDE/>
              <w:autoSpaceDN/>
              <w:adjustRightInd/>
              <w:spacing w:after="0"/>
              <w:textAlignment w:val="auto"/>
              <w:rPr>
                <w:rFonts w:ascii="Times" w:eastAsia="Batang" w:hAnsi="Times"/>
                <w:b/>
                <w:szCs w:val="24"/>
                <w:highlight w:val="green"/>
              </w:rPr>
            </w:pPr>
          </w:p>
          <w:p w14:paraId="2BB6F74C" w14:textId="03CDA55C" w:rsidR="007B1E8E" w:rsidRPr="00411978" w:rsidRDefault="007B1E8E" w:rsidP="00411978">
            <w:pPr>
              <w:overflowPunct/>
              <w:autoSpaceDE/>
              <w:autoSpaceDN/>
              <w:adjustRightInd/>
              <w:spacing w:after="0"/>
              <w:textAlignment w:val="auto"/>
              <w:rPr>
                <w:rFonts w:ascii="Times" w:eastAsia="Batang" w:hAnsi="Times"/>
                <w:b/>
                <w:bCs/>
                <w:highlight w:val="green"/>
              </w:rPr>
            </w:pPr>
            <w:r w:rsidRPr="00CD2EF6">
              <w:rPr>
                <w:rFonts w:ascii="Times" w:eastAsia="Batang" w:hAnsi="Times"/>
                <w:b/>
                <w:bCs/>
                <w:szCs w:val="20"/>
                <w:highlight w:val="green"/>
              </w:rPr>
              <w:t>Agreement</w:t>
            </w:r>
          </w:p>
          <w:p w14:paraId="2539EBB6" w14:textId="77777777" w:rsidR="007B1E8E" w:rsidRPr="002A74B0" w:rsidRDefault="007B1E8E" w:rsidP="00F85242">
            <w:pPr>
              <w:overflowPunct/>
              <w:autoSpaceDE/>
              <w:autoSpaceDN/>
              <w:adjustRightInd/>
              <w:spacing w:after="0"/>
              <w:textAlignment w:val="auto"/>
              <w:rPr>
                <w:rFonts w:ascii="Times" w:eastAsia="Batang" w:hAnsi="Times"/>
                <w:sz w:val="10"/>
                <w:szCs w:val="10"/>
                <w:lang w:eastAsia="x-none"/>
              </w:rPr>
            </w:pPr>
            <w:r w:rsidRPr="00CD2EF6">
              <w:rPr>
                <w:rFonts w:ascii="Times" w:eastAsia="Batang" w:hAnsi="Times"/>
                <w:szCs w:val="20"/>
              </w:rPr>
              <w:t xml:space="preserve">eNB enables/disables </w:t>
            </w:r>
            <w:r w:rsidRPr="00CD2EF6">
              <w:rPr>
                <w:rFonts w:ascii="Times" w:eastAsia="SimSun" w:hAnsi="Times"/>
                <w:szCs w:val="20"/>
                <w:lang w:eastAsia="zh-CN"/>
              </w:rPr>
              <w:t>“CRS for improving channel estimation on MPDCCH” via dedicated or broadcasted RRC signaling. FFS the details on the signaling.</w:t>
            </w:r>
          </w:p>
          <w:p w14:paraId="3A147B6F" w14:textId="77777777" w:rsidR="007B1E8E" w:rsidRDefault="007B1E8E" w:rsidP="00F85242">
            <w:pPr>
              <w:pStyle w:val="BodyText"/>
            </w:pPr>
          </w:p>
        </w:tc>
      </w:tr>
    </w:tbl>
    <w:p w14:paraId="1FF1BBE0" w14:textId="195A6FB6" w:rsidR="007B1E8E" w:rsidRDefault="007B1E8E" w:rsidP="00731AAE">
      <w:pPr>
        <w:pStyle w:val="BodyText"/>
      </w:pPr>
    </w:p>
    <w:p w14:paraId="3D7C64DF" w14:textId="14BE8DF7" w:rsidR="007B1E8E" w:rsidRDefault="007B1E8E" w:rsidP="00731AAE">
      <w:pPr>
        <w:pStyle w:val="BodyText"/>
      </w:pPr>
      <w:r>
        <w:t xml:space="preserve">The contents of the signalling depend on how the details e.g. on relation between DMRS and CRS are specified, thus </w:t>
      </w:r>
      <w:r w:rsidR="00C83981">
        <w:t xml:space="preserve">it is premature for RAN2 to define signalling details at this point. </w:t>
      </w:r>
    </w:p>
    <w:p w14:paraId="6626BD47" w14:textId="414B6F3B" w:rsidR="007B1E8E" w:rsidRPr="008E1803" w:rsidRDefault="007B1E8E" w:rsidP="007B1E8E">
      <w:pPr>
        <w:pStyle w:val="Observation"/>
      </w:pPr>
      <w:bookmarkStart w:id="5" w:name="_Toc525889326"/>
      <w:r>
        <w:t xml:space="preserve">RAN2 </w:t>
      </w:r>
      <w:r w:rsidR="00C83981">
        <w:t>is to</w:t>
      </w:r>
      <w:r>
        <w:t xml:space="preserve"> define dedicated and/or broadcasted RRC signalling for MPDCCH performance improvements. The details are up to further discussion in RAN1/RAN4.</w:t>
      </w:r>
      <w:bookmarkEnd w:id="5"/>
      <w:r>
        <w:t xml:space="preserve"> </w:t>
      </w:r>
    </w:p>
    <w:p w14:paraId="62774D1C" w14:textId="7DAA44D8" w:rsidR="00731AAE" w:rsidRPr="00731AAE" w:rsidRDefault="00C83981" w:rsidP="00C83981">
      <w:pPr>
        <w:pStyle w:val="Proposal"/>
      </w:pPr>
      <w:bookmarkStart w:id="6" w:name="_Toc525889327"/>
      <w:r>
        <w:t>Wait for further progress in other WGs before discussing the details of RRC signalling</w:t>
      </w:r>
      <w:r w:rsidR="00DE3647">
        <w:t xml:space="preserve"> for MPDCCH performance improvements</w:t>
      </w:r>
      <w:r>
        <w:t>.</w:t>
      </w:r>
      <w:bookmarkEnd w:id="6"/>
      <w:r>
        <w:t xml:space="preserve"> </w:t>
      </w:r>
    </w:p>
    <w:p w14:paraId="51079D22" w14:textId="31E2092A" w:rsidR="00C473A5" w:rsidRDefault="00C473A5" w:rsidP="00C17582">
      <w:pPr>
        <w:pStyle w:val="Heading2"/>
        <w:sectPr w:rsidR="00C473A5" w:rsidSect="00C83981">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2C23FBDE" w14:textId="77777777" w:rsidR="00C01F33" w:rsidRPr="00CE0424" w:rsidRDefault="00C01F33" w:rsidP="00CE0424">
      <w:pPr>
        <w:pStyle w:val="Heading1"/>
      </w:pPr>
      <w:r w:rsidRPr="00CE0424">
        <w:lastRenderedPageBreak/>
        <w:t>Conclusion</w:t>
      </w:r>
    </w:p>
    <w:p w14:paraId="7B82374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B74698" w14:textId="4DDDC2EE" w:rsidR="003C425E"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25889324" w:history="1">
        <w:r w:rsidR="003C425E" w:rsidRPr="003835D0">
          <w:rPr>
            <w:rStyle w:val="Hyperlink"/>
            <w:noProof/>
          </w:rPr>
          <w:t>Observation 1</w:t>
        </w:r>
        <w:r w:rsidR="003C425E">
          <w:rPr>
            <w:rFonts w:asciiTheme="minorHAnsi" w:eastAsiaTheme="minorEastAsia" w:hAnsiTheme="minorHAnsi" w:cstheme="minorBidi"/>
            <w:b w:val="0"/>
            <w:noProof/>
            <w:sz w:val="22"/>
            <w:szCs w:val="22"/>
            <w:lang w:val="fi-FI" w:eastAsia="fi-FI"/>
          </w:rPr>
          <w:tab/>
        </w:r>
        <w:r w:rsidR="003C425E" w:rsidRPr="003835D0">
          <w:rPr>
            <w:rStyle w:val="Hyperlink"/>
            <w:noProof/>
          </w:rPr>
          <w:t>Improving MPDCCH decoding performance may achieve low UE power consumption and efficient radio resource use for MPDCCH.</w:t>
        </w:r>
      </w:hyperlink>
    </w:p>
    <w:p w14:paraId="111BDB49" w14:textId="4B1D2552" w:rsidR="003C425E" w:rsidRDefault="000A063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89325" w:history="1">
        <w:r w:rsidR="003C425E" w:rsidRPr="003835D0">
          <w:rPr>
            <w:rStyle w:val="Hyperlink"/>
            <w:noProof/>
          </w:rPr>
          <w:t>Observation 2</w:t>
        </w:r>
        <w:r w:rsidR="003C425E">
          <w:rPr>
            <w:rFonts w:asciiTheme="minorHAnsi" w:eastAsiaTheme="minorEastAsia" w:hAnsiTheme="minorHAnsi" w:cstheme="minorBidi"/>
            <w:b w:val="0"/>
            <w:noProof/>
            <w:sz w:val="22"/>
            <w:szCs w:val="22"/>
            <w:lang w:val="fi-FI" w:eastAsia="fi-FI"/>
          </w:rPr>
          <w:tab/>
        </w:r>
        <w:r w:rsidR="003C425E" w:rsidRPr="003835D0">
          <w:rPr>
            <w:rStyle w:val="Hyperlink"/>
            <w:noProof/>
          </w:rPr>
          <w:t>MPDCCH performance improvement could be helpful also for idle mode UEs.</w:t>
        </w:r>
      </w:hyperlink>
    </w:p>
    <w:p w14:paraId="74B83D7B" w14:textId="4A54F782" w:rsidR="003C425E" w:rsidRDefault="000A0630">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89326" w:history="1">
        <w:r w:rsidR="003C425E" w:rsidRPr="003835D0">
          <w:rPr>
            <w:rStyle w:val="Hyperlink"/>
            <w:noProof/>
          </w:rPr>
          <w:t>Observation 3</w:t>
        </w:r>
        <w:r w:rsidR="003C425E">
          <w:rPr>
            <w:rFonts w:asciiTheme="minorHAnsi" w:eastAsiaTheme="minorEastAsia" w:hAnsiTheme="minorHAnsi" w:cstheme="minorBidi"/>
            <w:b w:val="0"/>
            <w:noProof/>
            <w:sz w:val="22"/>
            <w:szCs w:val="22"/>
            <w:lang w:val="fi-FI" w:eastAsia="fi-FI"/>
          </w:rPr>
          <w:tab/>
        </w:r>
        <w:r w:rsidR="003C425E" w:rsidRPr="003835D0">
          <w:rPr>
            <w:rStyle w:val="Hyperlink"/>
            <w:noProof/>
          </w:rPr>
          <w:t>RAN2 is to define dedicated and/or broadcasted RRC signalling for MPDCCH performance improvements. The details are up to further discussion in RAN1/RAN4.</w:t>
        </w:r>
      </w:hyperlink>
    </w:p>
    <w:p w14:paraId="42313D88" w14:textId="2A43F268" w:rsidR="006E1C82" w:rsidRDefault="006F6582" w:rsidP="008E065E">
      <w:pPr>
        <w:pStyle w:val="BodyText"/>
        <w:rPr>
          <w:b/>
          <w:bCs/>
        </w:rPr>
      </w:pPr>
      <w:r>
        <w:rPr>
          <w:b/>
          <w:bCs/>
        </w:rPr>
        <w:fldChar w:fldCharType="end"/>
      </w:r>
    </w:p>
    <w:p w14:paraId="3B96AB4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CEF0B88" w14:textId="4A3E1124" w:rsidR="003C425E"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89327" w:history="1">
        <w:r w:rsidR="003C425E" w:rsidRPr="00DD45CE">
          <w:rPr>
            <w:rStyle w:val="Hyperlink"/>
            <w:noProof/>
          </w:rPr>
          <w:t>Proposal 1</w:t>
        </w:r>
        <w:r w:rsidR="003C425E">
          <w:rPr>
            <w:rFonts w:asciiTheme="minorHAnsi" w:eastAsiaTheme="minorEastAsia" w:hAnsiTheme="minorHAnsi" w:cstheme="minorBidi"/>
            <w:b w:val="0"/>
            <w:noProof/>
            <w:sz w:val="22"/>
            <w:szCs w:val="22"/>
            <w:lang w:val="fi-FI" w:eastAsia="fi-FI"/>
          </w:rPr>
          <w:tab/>
        </w:r>
        <w:r w:rsidR="003C425E" w:rsidRPr="00DD45CE">
          <w:rPr>
            <w:rStyle w:val="Hyperlink"/>
            <w:noProof/>
          </w:rPr>
          <w:t>Wait for further progress in other WGs before discussing the details of RRC signalling for MPDCCH performance improvements.</w:t>
        </w:r>
      </w:hyperlink>
    </w:p>
    <w:p w14:paraId="35B98A58" w14:textId="3F96F2D7" w:rsidR="006E1C82" w:rsidRPr="00CE0424" w:rsidRDefault="006E1C82" w:rsidP="006E1C82">
      <w:pPr>
        <w:pStyle w:val="BodyText"/>
        <w:rPr>
          <w:b/>
          <w:bCs/>
        </w:rPr>
      </w:pPr>
      <w:r>
        <w:rPr>
          <w:b/>
          <w:bCs/>
          <w:lang w:val="en-US"/>
        </w:rPr>
        <w:fldChar w:fldCharType="end"/>
      </w:r>
      <w:r w:rsidRPr="00CE0424">
        <w:rPr>
          <w:b/>
          <w:bCs/>
        </w:rPr>
        <w:t xml:space="preserve"> </w:t>
      </w:r>
    </w:p>
    <w:p w14:paraId="2E9C439D" w14:textId="77777777" w:rsidR="00F507D1" w:rsidRPr="00CE0424" w:rsidRDefault="00F507D1" w:rsidP="00CE0424">
      <w:pPr>
        <w:pStyle w:val="Heading1"/>
      </w:pPr>
      <w:bookmarkStart w:id="7" w:name="_In-sequence_SDU_delivery"/>
      <w:bookmarkEnd w:id="7"/>
      <w:r w:rsidRPr="00CE0424">
        <w:t>References</w:t>
      </w:r>
    </w:p>
    <w:bookmarkStart w:id="8" w:name="_Ref521234735"/>
    <w:bookmarkStart w:id="9" w:name="_Ref174151459"/>
    <w:bookmarkStart w:id="10" w:name="_Ref189809556"/>
    <w:p w14:paraId="0C582742" w14:textId="45E71262" w:rsidR="0019038F" w:rsidRPr="00540A60" w:rsidRDefault="00540A60" w:rsidP="0019038F">
      <w:pPr>
        <w:pStyle w:val="Reference"/>
        <w:overflowPunct/>
        <w:autoSpaceDE/>
        <w:autoSpaceDN/>
        <w:adjustRightInd/>
        <w:spacing w:line="259" w:lineRule="auto"/>
        <w:textAlignment w:val="auto"/>
        <w:rPr>
          <w:rFonts w:cs="Arial"/>
          <w:sz w:val="18"/>
          <w:lang w:val="en-US"/>
        </w:rPr>
      </w:pPr>
      <w:r w:rsidRPr="00540A60">
        <w:rPr>
          <w:rFonts w:cs="Arial"/>
          <w:szCs w:val="22"/>
        </w:rPr>
        <w:fldChar w:fldCharType="begin"/>
      </w:r>
      <w:r w:rsidRPr="00540A60">
        <w:rPr>
          <w:rFonts w:cs="Arial"/>
          <w:szCs w:val="22"/>
        </w:rPr>
        <w:instrText xml:space="preserve"> HYPERLINK "http://www.3gpp.org/ftp/tsg_ran/TSG_RAN/TSGR_81/Docs/RP-181878.zip" </w:instrText>
      </w:r>
      <w:r w:rsidRPr="00540A60">
        <w:rPr>
          <w:rFonts w:cs="Arial"/>
          <w:szCs w:val="22"/>
        </w:rPr>
        <w:fldChar w:fldCharType="separate"/>
      </w:r>
      <w:r w:rsidRPr="00540A60">
        <w:rPr>
          <w:rStyle w:val="Hyperlink"/>
          <w:rFonts w:cs="Arial"/>
          <w:szCs w:val="22"/>
          <w:lang w:val="en-US"/>
        </w:rPr>
        <w:t>RP-181878</w:t>
      </w:r>
      <w:r w:rsidRPr="00540A60">
        <w:rPr>
          <w:rFonts w:cs="Arial"/>
          <w:szCs w:val="22"/>
        </w:rPr>
        <w:fldChar w:fldCharType="end"/>
      </w:r>
      <w:r w:rsidRPr="00540A60">
        <w:rPr>
          <w:rFonts w:cs="Arial"/>
          <w:szCs w:val="22"/>
          <w:lang w:val="en-US"/>
        </w:rPr>
        <w:t>, “Revised WID: Additional MTC enhancements for LTE”</w:t>
      </w:r>
      <w:bookmarkEnd w:id="8"/>
    </w:p>
    <w:p w14:paraId="4EE9F3C6" w14:textId="3F19FFBE" w:rsidR="005F3025" w:rsidRPr="00CE0424" w:rsidRDefault="0019038F" w:rsidP="00311702">
      <w:pPr>
        <w:pStyle w:val="Reference"/>
      </w:pPr>
      <w:r>
        <w:t>R1-1808039, “MPDCC</w:t>
      </w:r>
      <w:r w:rsidR="0030123B">
        <w:t>H</w:t>
      </w:r>
      <w:r>
        <w:t xml:space="preserve"> performance improvement in LTE-MTC”, Ericsson, RAN1#84, Gothenburg, Sweden</w:t>
      </w:r>
    </w:p>
    <w:bookmarkEnd w:id="9"/>
    <w:bookmarkEnd w:id="10"/>
    <w:p w14:paraId="0039CE1F" w14:textId="77777777" w:rsidR="003A7EF3" w:rsidRPr="00CE0424" w:rsidRDefault="003A7EF3" w:rsidP="00CE0424">
      <w:pPr>
        <w:pStyle w:val="BodyText"/>
      </w:pPr>
    </w:p>
    <w:sectPr w:rsidR="003A7EF3" w:rsidRPr="00CE0424" w:rsidSect="0012095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BFEAD" w14:textId="77777777" w:rsidR="000A0630" w:rsidRDefault="000A0630">
      <w:r>
        <w:separator/>
      </w:r>
    </w:p>
  </w:endnote>
  <w:endnote w:type="continuationSeparator" w:id="0">
    <w:p w14:paraId="241A2712" w14:textId="77777777" w:rsidR="000A0630" w:rsidRDefault="000A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38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5DC7C" w14:textId="77777777" w:rsidR="000A0630" w:rsidRDefault="000A0630">
      <w:r>
        <w:separator/>
      </w:r>
    </w:p>
  </w:footnote>
  <w:footnote w:type="continuationSeparator" w:id="0">
    <w:p w14:paraId="0D49181F" w14:textId="77777777" w:rsidR="000A0630" w:rsidRDefault="000A0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B62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E23D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B402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F840EB"/>
    <w:multiLevelType w:val="hybridMultilevel"/>
    <w:tmpl w:val="D6E23A40"/>
    <w:lvl w:ilvl="0" w:tplc="1D9AED3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4"/>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20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C75"/>
    <w:rsid w:val="00052A07"/>
    <w:rsid w:val="000534E3"/>
    <w:rsid w:val="0005606A"/>
    <w:rsid w:val="00057117"/>
    <w:rsid w:val="000616E7"/>
    <w:rsid w:val="0006487E"/>
    <w:rsid w:val="00065E1A"/>
    <w:rsid w:val="00077E5F"/>
    <w:rsid w:val="0008036A"/>
    <w:rsid w:val="00081AE6"/>
    <w:rsid w:val="000855EB"/>
    <w:rsid w:val="00085B52"/>
    <w:rsid w:val="000866F2"/>
    <w:rsid w:val="00087C43"/>
    <w:rsid w:val="0009009F"/>
    <w:rsid w:val="00091557"/>
    <w:rsid w:val="000924C1"/>
    <w:rsid w:val="000924F0"/>
    <w:rsid w:val="00092DE7"/>
    <w:rsid w:val="00093474"/>
    <w:rsid w:val="0009510F"/>
    <w:rsid w:val="000A0630"/>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443"/>
    <w:rsid w:val="00113CF4"/>
    <w:rsid w:val="001153EA"/>
    <w:rsid w:val="00115643"/>
    <w:rsid w:val="00116765"/>
    <w:rsid w:val="00120958"/>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38F"/>
    <w:rsid w:val="00190AC1"/>
    <w:rsid w:val="0019341A"/>
    <w:rsid w:val="00197DF9"/>
    <w:rsid w:val="001A1987"/>
    <w:rsid w:val="001A2564"/>
    <w:rsid w:val="001A6173"/>
    <w:rsid w:val="001A6CBA"/>
    <w:rsid w:val="001B0D97"/>
    <w:rsid w:val="001B5A5D"/>
    <w:rsid w:val="001C1137"/>
    <w:rsid w:val="001C1CE5"/>
    <w:rsid w:val="001C2485"/>
    <w:rsid w:val="001C3D2A"/>
    <w:rsid w:val="001D51BA"/>
    <w:rsid w:val="001D53E7"/>
    <w:rsid w:val="001D6342"/>
    <w:rsid w:val="001D6D53"/>
    <w:rsid w:val="001D7E27"/>
    <w:rsid w:val="001E2D9E"/>
    <w:rsid w:val="001E58E2"/>
    <w:rsid w:val="001E7AED"/>
    <w:rsid w:val="001F3916"/>
    <w:rsid w:val="001F54C5"/>
    <w:rsid w:val="001F662C"/>
    <w:rsid w:val="001F7074"/>
    <w:rsid w:val="00200490"/>
    <w:rsid w:val="0020155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C6B"/>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23B"/>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55E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25E"/>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97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234"/>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9DB"/>
    <w:rsid w:val="004F4DA3"/>
    <w:rsid w:val="00506557"/>
    <w:rsid w:val="0050677A"/>
    <w:rsid w:val="005108D8"/>
    <w:rsid w:val="005116F9"/>
    <w:rsid w:val="00511BC9"/>
    <w:rsid w:val="005153A7"/>
    <w:rsid w:val="005219CF"/>
    <w:rsid w:val="00534B59"/>
    <w:rsid w:val="00536759"/>
    <w:rsid w:val="00537C62"/>
    <w:rsid w:val="00540A60"/>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6FFB"/>
    <w:rsid w:val="005C74FB"/>
    <w:rsid w:val="005D1602"/>
    <w:rsid w:val="005D5B0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82B"/>
    <w:rsid w:val="00656A92"/>
    <w:rsid w:val="00656DDE"/>
    <w:rsid w:val="0066011D"/>
    <w:rsid w:val="006607C0"/>
    <w:rsid w:val="006613A6"/>
    <w:rsid w:val="006627A2"/>
    <w:rsid w:val="006634E6"/>
    <w:rsid w:val="006655EE"/>
    <w:rsid w:val="00665DD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1AAE"/>
    <w:rsid w:val="007348B1"/>
    <w:rsid w:val="007362A6"/>
    <w:rsid w:val="00736D7D"/>
    <w:rsid w:val="00740E58"/>
    <w:rsid w:val="007445A0"/>
    <w:rsid w:val="0074524B"/>
    <w:rsid w:val="00747D8B"/>
    <w:rsid w:val="00751228"/>
    <w:rsid w:val="007556B0"/>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602"/>
    <w:rsid w:val="007A43A6"/>
    <w:rsid w:val="007A58A6"/>
    <w:rsid w:val="007B1E8E"/>
    <w:rsid w:val="007B3D2D"/>
    <w:rsid w:val="007B49E7"/>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19B"/>
    <w:rsid w:val="008235DB"/>
    <w:rsid w:val="00824AB4"/>
    <w:rsid w:val="00825C42"/>
    <w:rsid w:val="00825D25"/>
    <w:rsid w:val="00827D6F"/>
    <w:rsid w:val="008371A8"/>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D38"/>
    <w:rsid w:val="00887EF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80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ACA"/>
    <w:rsid w:val="00A71B99"/>
    <w:rsid w:val="00A739D0"/>
    <w:rsid w:val="00A761D4"/>
    <w:rsid w:val="00A77EC4"/>
    <w:rsid w:val="00A92879"/>
    <w:rsid w:val="00A9442A"/>
    <w:rsid w:val="00AA016F"/>
    <w:rsid w:val="00AA1ED6"/>
    <w:rsid w:val="00AA51D6"/>
    <w:rsid w:val="00AA662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21C"/>
    <w:rsid w:val="00AE40E0"/>
    <w:rsid w:val="00AE4DBA"/>
    <w:rsid w:val="00AE4F07"/>
    <w:rsid w:val="00AF1C5D"/>
    <w:rsid w:val="00AF42D7"/>
    <w:rsid w:val="00B006FE"/>
    <w:rsid w:val="00B007CB"/>
    <w:rsid w:val="00B02AA9"/>
    <w:rsid w:val="00B02FA3"/>
    <w:rsid w:val="00B05084"/>
    <w:rsid w:val="00B06240"/>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B36"/>
    <w:rsid w:val="00B90F73"/>
    <w:rsid w:val="00B93B59"/>
    <w:rsid w:val="00B9406A"/>
    <w:rsid w:val="00BA2280"/>
    <w:rsid w:val="00BA2A08"/>
    <w:rsid w:val="00BA56D2"/>
    <w:rsid w:val="00BA76E0"/>
    <w:rsid w:val="00BB2A25"/>
    <w:rsid w:val="00BB51E9"/>
    <w:rsid w:val="00BB52CD"/>
    <w:rsid w:val="00BC0FDC"/>
    <w:rsid w:val="00BC1FD8"/>
    <w:rsid w:val="00BC3053"/>
    <w:rsid w:val="00BC4D2E"/>
    <w:rsid w:val="00BD1652"/>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582"/>
    <w:rsid w:val="00C279B5"/>
    <w:rsid w:val="00C27C45"/>
    <w:rsid w:val="00C3719D"/>
    <w:rsid w:val="00C37CB2"/>
    <w:rsid w:val="00C473A5"/>
    <w:rsid w:val="00C54995"/>
    <w:rsid w:val="00C54D41"/>
    <w:rsid w:val="00C60783"/>
    <w:rsid w:val="00C64201"/>
    <w:rsid w:val="00C64672"/>
    <w:rsid w:val="00C70697"/>
    <w:rsid w:val="00C72093"/>
    <w:rsid w:val="00C72EF4"/>
    <w:rsid w:val="00C744FE"/>
    <w:rsid w:val="00C75D2F"/>
    <w:rsid w:val="00C767BE"/>
    <w:rsid w:val="00C76E3C"/>
    <w:rsid w:val="00C81568"/>
    <w:rsid w:val="00C83981"/>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2EF6"/>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4146"/>
    <w:rsid w:val="00D77B1D"/>
    <w:rsid w:val="00D8021F"/>
    <w:rsid w:val="00D80383"/>
    <w:rsid w:val="00D823C6"/>
    <w:rsid w:val="00D8327F"/>
    <w:rsid w:val="00D86CA3"/>
    <w:rsid w:val="00D871CE"/>
    <w:rsid w:val="00D9196D"/>
    <w:rsid w:val="00D92982"/>
    <w:rsid w:val="00DA305E"/>
    <w:rsid w:val="00DA5417"/>
    <w:rsid w:val="00DA56E8"/>
    <w:rsid w:val="00DA6815"/>
    <w:rsid w:val="00DB0A9F"/>
    <w:rsid w:val="00DB0D41"/>
    <w:rsid w:val="00DB377D"/>
    <w:rsid w:val="00DC2D36"/>
    <w:rsid w:val="00DC53EF"/>
    <w:rsid w:val="00DC5635"/>
    <w:rsid w:val="00DD2C4F"/>
    <w:rsid w:val="00DE364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AA3"/>
    <w:rsid w:val="00E47AEF"/>
    <w:rsid w:val="00E53B75"/>
    <w:rsid w:val="00E54E3B"/>
    <w:rsid w:val="00E57565"/>
    <w:rsid w:val="00E63838"/>
    <w:rsid w:val="00E64434"/>
    <w:rsid w:val="00E67C51"/>
    <w:rsid w:val="00E72EFC"/>
    <w:rsid w:val="00E74088"/>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ABD"/>
    <w:rsid w:val="00EF18FE"/>
    <w:rsid w:val="00EF5787"/>
    <w:rsid w:val="00EF60D0"/>
    <w:rsid w:val="00F0528D"/>
    <w:rsid w:val="00F06C67"/>
    <w:rsid w:val="00F06DFD"/>
    <w:rsid w:val="00F071D1"/>
    <w:rsid w:val="00F07533"/>
    <w:rsid w:val="00F10629"/>
    <w:rsid w:val="00F15FA5"/>
    <w:rsid w:val="00F209B7"/>
    <w:rsid w:val="00F2368E"/>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3271148A"/>
    <w:rsid w:val="47F9FAE8"/>
    <w:rsid w:val="7BB5F1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B9118"/>
  <w15:chartTrackingRefBased/>
  <w15:docId w15:val="{26465EBB-B183-43BB-89B3-C27DA929E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Body Text"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5NUHHDQN7SK2-1476151046-29612</_dlc_DocId>
    <_dlc_DocIdUrl xmlns="f166a696-7b5b-4ccd-9f0c-ffde0cceec81">
      <Url>https://ericsson.sharepoint.com/sites/star/_layouts/15/DocIdRedir.aspx?ID=5NUHHDQN7SK2-1476151046-29612</Url>
      <Description>5NUHHDQN7SK2-1476151046-29612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1C464-BAD0-4F16-9733-3183FB792842}">
  <ds:schemaRefs>
    <ds:schemaRef ds:uri="http://schemas.microsoft.com/sharepoint/events"/>
  </ds:schemaRefs>
</ds:datastoreItem>
</file>

<file path=customXml/itemProps2.xml><?xml version="1.0" encoding="utf-8"?>
<ds:datastoreItem xmlns:ds="http://schemas.openxmlformats.org/officeDocument/2006/customXml" ds:itemID="{FECC206C-1548-4013-8F06-DCA61FAEF2D6}">
  <ds:schemaRefs>
    <ds:schemaRef ds:uri="Microsoft.SharePoint.Taxonomy.ContentTypeSync"/>
  </ds:schemaRefs>
</ds:datastoreItem>
</file>

<file path=customXml/itemProps3.xml><?xml version="1.0" encoding="utf-8"?>
<ds:datastoreItem xmlns:ds="http://schemas.openxmlformats.org/officeDocument/2006/customXml" ds:itemID="{6D8A0FA2-9EBF-404F-A034-0BB450B28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1969C9-425B-41D4-8E42-A869965C54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C43DFB7-0232-4E1E-B428-DCC8909B30DE}">
  <ds:schemaRefs>
    <ds:schemaRef ds:uri="http://schemas.microsoft.com/sharepoint/v3/contenttype/forms"/>
  </ds:schemaRefs>
</ds:datastoreItem>
</file>

<file path=customXml/itemProps6.xml><?xml version="1.0" encoding="utf-8"?>
<ds:datastoreItem xmlns:ds="http://schemas.openxmlformats.org/officeDocument/2006/customXml" ds:itemID="{81E795AD-B7E6-433F-AB65-8D6FF340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TotalTime>
  <Pages>3</Pages>
  <Words>609</Words>
  <Characters>4937</Characters>
  <Application>Microsoft Office Word</Application>
  <DocSecurity>0</DocSecurity>
  <Lines>41</Lines>
  <Paragraphs>11</Paragraphs>
  <ScaleCrop>false</ScaleCrop>
  <Company>Ericsson</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48</cp:revision>
  <cp:lastPrinted>2008-01-31T07:09:00Z</cp:lastPrinted>
  <dcterms:created xsi:type="dcterms:W3CDTF">2018-09-19T05:48:00Z</dcterms:created>
  <dcterms:modified xsi:type="dcterms:W3CDTF">2018-09-28T06:59:00Z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e409bc84-e7eb-4ef0-b40e-f253aecfc428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